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33" w:rsidRDefault="00D92EE1">
      <w:pPr>
        <w:pStyle w:val="Standard"/>
        <w:spacing w:line="420" w:lineRule="exact"/>
        <w:ind w:left="-360"/>
        <w:jc w:val="center"/>
        <w:rPr>
          <w:rFonts w:ascii="標楷體" w:eastAsia="標楷體" w:hAnsi="標楷體" w:cs="標楷體"/>
          <w:b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6"/>
          <w:szCs w:val="26"/>
        </w:rPr>
        <w:t>中央政府各機關學校出席費及稿費支給要點第五點、第七點、第九點修正對照表</w:t>
      </w:r>
    </w:p>
    <w:p w:rsidR="00927E33" w:rsidRDefault="00927E33">
      <w:pPr>
        <w:pStyle w:val="Standard"/>
        <w:tabs>
          <w:tab w:val="left" w:pos="4500"/>
        </w:tabs>
        <w:spacing w:line="42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10090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3970"/>
      </w:tblGrid>
      <w:tr w:rsidR="00927E3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33" w:rsidRDefault="00D92EE1">
            <w:pPr>
              <w:pStyle w:val="Standard"/>
              <w:spacing w:line="300" w:lineRule="exact"/>
              <w:ind w:left="487" w:hanging="487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修正規定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33" w:rsidRDefault="00D92EE1">
            <w:pPr>
              <w:pStyle w:val="Standard"/>
              <w:spacing w:line="300" w:lineRule="exact"/>
              <w:ind w:left="-7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現行規定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33" w:rsidRDefault="00D92EE1">
            <w:pPr>
              <w:pStyle w:val="Standard"/>
              <w:tabs>
                <w:tab w:val="left" w:pos="6679"/>
              </w:tabs>
              <w:spacing w:line="380" w:lineRule="exact"/>
              <w:ind w:left="379" w:hanging="494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說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明</w:t>
            </w:r>
          </w:p>
        </w:tc>
      </w:tr>
      <w:tr w:rsidR="00927E33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33" w:rsidRDefault="00D92EE1">
            <w:pPr>
              <w:pStyle w:val="cjk"/>
              <w:spacing w:before="0" w:after="0" w:line="400" w:lineRule="exact"/>
              <w:ind w:left="392" w:hanging="476"/>
              <w:jc w:val="both"/>
            </w:pPr>
            <w:r>
              <w:rPr>
                <w:rFonts w:ascii="標楷體" w:eastAsia="標楷體" w:hAnsi="標楷體" w:cs="標楷體"/>
              </w:rPr>
              <w:t>五、</w:t>
            </w:r>
            <w:r>
              <w:rPr>
                <w:rFonts w:ascii="標楷體" w:eastAsia="標楷體" w:hAnsi="標楷體" w:cs="標楷體"/>
              </w:rPr>
              <w:t>出席</w:t>
            </w:r>
            <w:r>
              <w:rPr>
                <w:rFonts w:ascii="標楷體" w:eastAsia="標楷體" w:hAnsi="標楷體" w:cs="標楷體"/>
              </w:rPr>
              <w:t>費之支給，以每次會議新臺幣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二千五百元</w:t>
            </w:r>
            <w:r>
              <w:rPr>
                <w:rFonts w:ascii="標楷體" w:eastAsia="標楷體" w:hAnsi="標楷體" w:cs="標楷體"/>
              </w:rPr>
              <w:t>為上限，由各機關學校視會議諮詢性質</w:t>
            </w:r>
            <w:r>
              <w:rPr>
                <w:rFonts w:ascii="標楷體" w:eastAsia="標楷體" w:hAnsi="標楷體" w:cs="標楷體"/>
                <w:u w:val="single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業務繁簡程度</w:t>
            </w:r>
            <w:r>
              <w:rPr>
                <w:rFonts w:ascii="標楷體" w:eastAsia="標楷體" w:hAnsi="標楷體" w:cs="標楷體"/>
              </w:rPr>
              <w:t>支給。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33" w:rsidRDefault="00D92EE1">
            <w:pPr>
              <w:pStyle w:val="cjk"/>
              <w:spacing w:before="0" w:after="0" w:line="400" w:lineRule="exact"/>
              <w:ind w:left="392" w:hanging="476"/>
              <w:jc w:val="both"/>
            </w:pPr>
            <w:r>
              <w:rPr>
                <w:rFonts w:ascii="標楷體" w:eastAsia="標楷體" w:hAnsi="標楷體" w:cs="Times New Roman"/>
              </w:rPr>
              <w:t>五、出席費之支給，以每次會議新臺幣</w:t>
            </w:r>
            <w:r>
              <w:rPr>
                <w:rFonts w:ascii="標楷體" w:eastAsia="標楷體" w:hAnsi="標楷體" w:cs="Times New Roman"/>
                <w:color w:val="FF0000"/>
                <w:u w:val="single"/>
              </w:rPr>
              <w:t>二千元</w:t>
            </w:r>
            <w:r>
              <w:rPr>
                <w:rFonts w:ascii="標楷體" w:eastAsia="標楷體" w:hAnsi="標楷體" w:cs="Times New Roman"/>
              </w:rPr>
              <w:t>為上限，由各機關學校視會議諮詢性質</w:t>
            </w:r>
            <w:proofErr w:type="gramStart"/>
            <w:r>
              <w:rPr>
                <w:rFonts w:ascii="標楷體" w:eastAsia="標楷體" w:hAnsi="標楷體" w:cs="Times New Roman"/>
                <w:color w:val="FF0000"/>
                <w:u w:val="single"/>
              </w:rPr>
              <w:t>酌予</w:t>
            </w:r>
            <w:r>
              <w:rPr>
                <w:rFonts w:ascii="標楷體" w:eastAsia="標楷體" w:hAnsi="標楷體" w:cs="Times New Roman"/>
              </w:rPr>
              <w:t>支</w:t>
            </w:r>
            <w:proofErr w:type="gramEnd"/>
            <w:r>
              <w:rPr>
                <w:rFonts w:ascii="標楷體" w:eastAsia="標楷體" w:hAnsi="標楷體" w:cs="Times New Roman"/>
              </w:rPr>
              <w:t>給。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33" w:rsidRDefault="00D92EE1">
            <w:pPr>
              <w:pStyle w:val="cjk"/>
              <w:spacing w:before="0" w:after="0" w:line="400" w:lineRule="exact"/>
              <w:ind w:left="379" w:hanging="477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一、考量出席費支給上限標準已多年未調整，本次修正調增為二千五百元。</w:t>
            </w:r>
          </w:p>
          <w:p w:rsidR="00927E33" w:rsidRDefault="00D92EE1">
            <w:pPr>
              <w:pStyle w:val="cjk"/>
              <w:spacing w:before="0" w:after="0" w:line="400" w:lineRule="exact"/>
              <w:ind w:left="379" w:hanging="477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二、又出席費標準係規範支給上限，各機關學校除得視會議諮詢性質</w:t>
            </w:r>
            <w:proofErr w:type="gramStart"/>
            <w:r>
              <w:rPr>
                <w:rFonts w:ascii="標楷體" w:eastAsia="標楷體" w:hAnsi="標楷體" w:cs="Times New Roman"/>
              </w:rPr>
              <w:t>酌予支</w:t>
            </w:r>
            <w:proofErr w:type="gramEnd"/>
            <w:r>
              <w:rPr>
                <w:rFonts w:ascii="標楷體" w:eastAsia="標楷體" w:hAnsi="標楷體" w:cs="Times New Roman"/>
              </w:rPr>
              <w:t>給外，並得視業務繁簡程度辦理，</w:t>
            </w:r>
            <w:proofErr w:type="gramStart"/>
            <w:r>
              <w:rPr>
                <w:rFonts w:ascii="標楷體" w:eastAsia="標楷體" w:hAnsi="標楷體" w:cs="Times New Roman"/>
              </w:rPr>
              <w:t>爰酌修</w:t>
            </w:r>
            <w:proofErr w:type="gramEnd"/>
            <w:r>
              <w:rPr>
                <w:rFonts w:ascii="標楷體" w:eastAsia="標楷體" w:hAnsi="標楷體" w:cs="Times New Roman"/>
              </w:rPr>
              <w:t>文字。</w:t>
            </w:r>
          </w:p>
        </w:tc>
      </w:tr>
      <w:tr w:rsidR="00927E33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33" w:rsidRDefault="00D92EE1">
            <w:pPr>
              <w:pStyle w:val="cjk"/>
              <w:spacing w:before="0" w:after="0" w:line="400" w:lineRule="exact"/>
              <w:ind w:left="420" w:hanging="504"/>
              <w:jc w:val="both"/>
            </w:pPr>
            <w:r>
              <w:rPr>
                <w:rFonts w:ascii="標楷體" w:eastAsia="標楷體" w:hAnsi="標楷體" w:cs="Times New Roman"/>
              </w:rPr>
              <w:t>七、各</w:t>
            </w:r>
            <w:r>
              <w:rPr>
                <w:rFonts w:ascii="標楷體" w:eastAsia="標楷體" w:hAnsi="標楷體" w:cs="標楷體"/>
              </w:rPr>
              <w:t>機關</w:t>
            </w:r>
            <w:r>
              <w:rPr>
                <w:rFonts w:ascii="標楷體" w:eastAsia="標楷體" w:hAnsi="標楷體" w:cs="Times New Roman"/>
              </w:rPr>
              <w:t>學校依下列規定委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邀</w:t>
            </w:r>
            <w:r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標楷體" w:eastAsia="標楷體" w:hAnsi="標楷體" w:cs="Times New Roman"/>
              </w:rPr>
              <w:t>請專人或機構，進行撰稿、譯稿、</w:t>
            </w:r>
            <w:proofErr w:type="gramStart"/>
            <w:r>
              <w:rPr>
                <w:rFonts w:ascii="標楷體" w:eastAsia="標楷體" w:hAnsi="標楷體" w:cs="Times New Roman"/>
              </w:rPr>
              <w:t>編稿及</w:t>
            </w:r>
            <w:proofErr w:type="gramEnd"/>
            <w:r>
              <w:rPr>
                <w:rFonts w:ascii="標楷體" w:eastAsia="標楷體" w:hAnsi="標楷體" w:cs="Times New Roman"/>
              </w:rPr>
              <w:t>審查等工作時，得依附表所定基準支給稿費：</w:t>
            </w:r>
          </w:p>
          <w:p w:rsidR="00927E33" w:rsidRDefault="00D92EE1">
            <w:pPr>
              <w:pStyle w:val="cjk"/>
              <w:spacing w:before="0" w:after="0" w:line="400" w:lineRule="exact"/>
              <w:ind w:left="612" w:hanging="697"/>
              <w:jc w:val="both"/>
            </w:pPr>
            <w:r>
              <w:rPr>
                <w:rFonts w:ascii="標楷體" w:eastAsia="標楷體" w:hAnsi="標楷體" w:cs="Times New Roman"/>
              </w:rPr>
              <w:t>（一）為處理與業務有關重要文件資料，經機關學校首長或其授權人核准，委由本機關學校以外人員或機構辦理者。但依政府採購法規定</w:t>
            </w:r>
            <w:r>
              <w:rPr>
                <w:rFonts w:ascii="標楷體" w:eastAsia="標楷體" w:hAnsi="標楷體" w:cs="Times New Roman"/>
                <w:color w:val="FF0000"/>
                <w:u w:val="single"/>
              </w:rPr>
              <w:t>，以公開方式</w:t>
            </w:r>
            <w:r>
              <w:rPr>
                <w:rFonts w:ascii="標楷體" w:eastAsia="標楷體" w:hAnsi="標楷體" w:cs="Times New Roman"/>
              </w:rPr>
              <w:t>辦理者，得不受附表所定基準之限制。</w:t>
            </w:r>
          </w:p>
          <w:p w:rsidR="00927E33" w:rsidRDefault="00D92EE1">
            <w:pPr>
              <w:pStyle w:val="cjk"/>
              <w:spacing w:before="0" w:after="0" w:line="400" w:lineRule="exact"/>
              <w:ind w:left="612" w:hanging="697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（二）為發行刊物，邀請本機關學校以編譯為職掌以外人員辦理或公開徵求稿件，經刊登者；未經刊登者，僅得支給審查費，不得支給其他項目之稿費。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33" w:rsidRDefault="00D92EE1">
            <w:pPr>
              <w:pStyle w:val="cjk"/>
              <w:spacing w:before="0" w:after="0" w:line="400" w:lineRule="exact"/>
              <w:ind w:left="420" w:hanging="504"/>
              <w:jc w:val="both"/>
            </w:pPr>
            <w:r>
              <w:rPr>
                <w:rFonts w:ascii="標楷體" w:eastAsia="標楷體" w:hAnsi="標楷體" w:cs="Times New Roman"/>
              </w:rPr>
              <w:t>七、各</w:t>
            </w:r>
            <w:r>
              <w:rPr>
                <w:rFonts w:ascii="標楷體" w:eastAsia="標楷體" w:hAnsi="標楷體" w:cs="標楷體"/>
              </w:rPr>
              <w:t>機關</w:t>
            </w:r>
            <w:r>
              <w:rPr>
                <w:rFonts w:ascii="標楷體" w:eastAsia="標楷體" w:hAnsi="標楷體" w:cs="Times New Roman"/>
              </w:rPr>
              <w:t>學校依下列規定委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邀</w:t>
            </w:r>
            <w:r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標楷體" w:eastAsia="標楷體" w:hAnsi="標楷體" w:cs="Times New Roman"/>
              </w:rPr>
              <w:t>請專人或機構，進行撰稿、譯稿、</w:t>
            </w:r>
            <w:proofErr w:type="gramStart"/>
            <w:r>
              <w:rPr>
                <w:rFonts w:ascii="標楷體" w:eastAsia="標楷體" w:hAnsi="標楷體" w:cs="Times New Roman"/>
              </w:rPr>
              <w:t>編稿及</w:t>
            </w:r>
            <w:proofErr w:type="gramEnd"/>
            <w:r>
              <w:rPr>
                <w:rFonts w:ascii="標楷體" w:eastAsia="標楷體" w:hAnsi="標楷體" w:cs="Times New Roman"/>
              </w:rPr>
              <w:t>審查等工作時，得依附表所定基準支給稿費：</w:t>
            </w:r>
          </w:p>
          <w:p w:rsidR="00927E33" w:rsidRDefault="00D92EE1">
            <w:pPr>
              <w:pStyle w:val="cjk"/>
              <w:spacing w:before="0" w:after="0" w:line="400" w:lineRule="exact"/>
              <w:ind w:left="612" w:hanging="697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（一）為處理與業務有關重要文件資料，經機關學校首長或其授權人核准，委由本機關學校以外人員或機構辦理者。但依政府採購法規定辦理者，得不受附表所定基準之限制。</w:t>
            </w:r>
          </w:p>
          <w:p w:rsidR="00927E33" w:rsidRDefault="00D92EE1">
            <w:pPr>
              <w:pStyle w:val="cjk"/>
              <w:spacing w:before="0" w:after="0" w:line="400" w:lineRule="exact"/>
              <w:ind w:left="612" w:hanging="697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（二）為發行刊物，邀請本機關學校以編譯為職掌以外人員辦理或公開徵求稿件，經刊登者；未經刊登者，僅得支給審查費，</w:t>
            </w:r>
            <w:r>
              <w:rPr>
                <w:rFonts w:ascii="標楷體" w:eastAsia="標楷體" w:hAnsi="標楷體" w:cs="Times New Roman"/>
              </w:rPr>
              <w:t>不得支給其他項目之稿費。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33" w:rsidRDefault="00D92EE1">
            <w:pPr>
              <w:pStyle w:val="cjk"/>
              <w:spacing w:before="0" w:after="0" w:line="400" w:lineRule="exact"/>
              <w:ind w:left="379" w:hanging="477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一、查第一款修正增列之「以公開方式」等文字，係九十三年訂定，沿用至一百零四年，執行</w:t>
            </w:r>
            <w:proofErr w:type="gramStart"/>
            <w:r>
              <w:rPr>
                <w:rFonts w:ascii="標楷體" w:eastAsia="標楷體" w:hAnsi="標楷體" w:cs="Times New Roman"/>
              </w:rPr>
              <w:t>多年均無疑義</w:t>
            </w:r>
            <w:proofErr w:type="gramEnd"/>
            <w:r>
              <w:rPr>
                <w:rFonts w:ascii="標楷體" w:eastAsia="標楷體" w:hAnsi="標楷體" w:cs="Times New Roman"/>
              </w:rPr>
              <w:t>，</w:t>
            </w:r>
            <w:proofErr w:type="gramStart"/>
            <w:r>
              <w:rPr>
                <w:rFonts w:ascii="標楷體" w:eastAsia="標楷體" w:hAnsi="標楷體" w:cs="Times New Roman"/>
              </w:rPr>
              <w:t>嗣</w:t>
            </w:r>
            <w:proofErr w:type="gramEnd"/>
            <w:r>
              <w:rPr>
                <w:rFonts w:ascii="標楷體" w:eastAsia="標楷體" w:hAnsi="標楷體" w:cs="Times New Roman"/>
              </w:rPr>
              <w:t>一百零四年修正本要點時依會議決議刪除，惟刪除後多有執行爭議。</w:t>
            </w:r>
          </w:p>
          <w:p w:rsidR="00927E33" w:rsidRDefault="00D92EE1">
            <w:pPr>
              <w:pStyle w:val="cjk"/>
              <w:spacing w:before="0" w:after="0" w:line="400" w:lineRule="exact"/>
              <w:ind w:left="379" w:hanging="477"/>
              <w:jc w:val="both"/>
            </w:pPr>
            <w:r>
              <w:rPr>
                <w:rFonts w:ascii="標楷體" w:eastAsia="標楷體" w:hAnsi="標楷體" w:cs="標楷體"/>
              </w:rPr>
              <w:t>二、復</w:t>
            </w:r>
            <w:r>
              <w:rPr>
                <w:rFonts w:ascii="標楷體" w:eastAsia="標楷體" w:hAnsi="標楷體" w:cs="Times New Roman"/>
              </w:rPr>
              <w:t>查政府採購法（以下簡稱採購法）第十八條規定採購之招標方式，包括公開招標、選擇性招標及限制性招標；第四十七條規定，小額採購均不得逾公告金額十分之一，其中：</w:t>
            </w:r>
          </w:p>
          <w:p w:rsidR="00927E33" w:rsidRDefault="00D92EE1">
            <w:pPr>
              <w:pStyle w:val="cjk"/>
              <w:spacing w:before="0" w:after="0" w:line="400" w:lineRule="exact"/>
              <w:ind w:left="603" w:hanging="701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（一）以公開方式辦理者，包括公開招標、選擇性招標及採購法第二十二條第九、十、十一、十四款規定之限制性招標。前述採購方式，依「政府採購公告及公報發行辦法」第四條規定，應公開於政府採購資訊網站，必要時並得刊登採購公報，考量業經市場公開機制，</w:t>
            </w:r>
            <w:proofErr w:type="gramStart"/>
            <w:r>
              <w:rPr>
                <w:rFonts w:ascii="標楷體" w:eastAsia="標楷體" w:hAnsi="標楷體" w:cs="Times New Roman"/>
              </w:rPr>
              <w:t>爰</w:t>
            </w:r>
            <w:proofErr w:type="gramEnd"/>
            <w:r>
              <w:rPr>
                <w:rFonts w:ascii="標楷體" w:eastAsia="標楷體" w:hAnsi="標楷體" w:cs="Times New Roman"/>
              </w:rPr>
              <w:t>不受本要點附表所定稿費基準之限制，尚屬合宜。</w:t>
            </w:r>
          </w:p>
          <w:p w:rsidR="00927E33" w:rsidRDefault="00D92EE1">
            <w:pPr>
              <w:pStyle w:val="cjk"/>
              <w:spacing w:before="0" w:after="0" w:line="400" w:lineRule="exact"/>
              <w:ind w:left="603" w:hanging="701"/>
              <w:jc w:val="both"/>
            </w:pPr>
            <w:r>
              <w:rPr>
                <w:rFonts w:ascii="標楷體" w:eastAsia="標楷體" w:hAnsi="標楷體" w:cs="Times New Roman"/>
              </w:rPr>
              <w:t>（二）非以公開方式辦理者，包括限制性招標（採購法第二十二條</w:t>
            </w:r>
            <w:r>
              <w:rPr>
                <w:rFonts w:ascii="標楷體" w:eastAsia="標楷體" w:hAnsi="標楷體" w:cs="Times New Roman"/>
              </w:rPr>
              <w:lastRenderedPageBreak/>
              <w:t>第九、十、十一、十四款以外之各款）及小額採購。前述採購方式係邀請廠商比價、議價或</w:t>
            </w:r>
            <w:proofErr w:type="gramStart"/>
            <w:r>
              <w:rPr>
                <w:rFonts w:ascii="標楷體" w:eastAsia="標楷體" w:hAnsi="標楷體" w:cs="Times New Roman"/>
              </w:rPr>
              <w:t>逕</w:t>
            </w:r>
            <w:proofErr w:type="gramEnd"/>
            <w:r>
              <w:rPr>
                <w:rFonts w:ascii="標楷體" w:eastAsia="標楷體" w:hAnsi="標楷體" w:cs="Times New Roman"/>
              </w:rPr>
              <w:t>洽廠商採購辦理，倘不受稿費基準限制，則基準將形同虛設，且多數機關辦理之撰稿、譯稿及</w:t>
            </w:r>
            <w:proofErr w:type="gramStart"/>
            <w:r>
              <w:rPr>
                <w:rFonts w:ascii="標楷體" w:eastAsia="標楷體" w:hAnsi="標楷體" w:cs="Times New Roman"/>
              </w:rPr>
              <w:t>審稿等</w:t>
            </w:r>
            <w:r>
              <w:rPr>
                <w:rFonts w:ascii="標楷體" w:eastAsia="標楷體" w:hAnsi="標楷體" w:cs="Times New Roman"/>
              </w:rPr>
              <w:t>案件</w:t>
            </w:r>
            <w:proofErr w:type="gramEnd"/>
            <w:r>
              <w:rPr>
                <w:rFonts w:ascii="標楷體" w:eastAsia="標楷體" w:hAnsi="標楷體" w:cs="Times New Roman"/>
              </w:rPr>
              <w:t>，大部分屬低於十萬元之小額採購，亦即係</w:t>
            </w:r>
            <w:proofErr w:type="gramStart"/>
            <w:r>
              <w:rPr>
                <w:rFonts w:ascii="標楷體" w:eastAsia="標楷體" w:hAnsi="標楷體" w:cs="Times New Roman"/>
              </w:rPr>
              <w:t>逕</w:t>
            </w:r>
            <w:proofErr w:type="gramEnd"/>
            <w:r>
              <w:rPr>
                <w:rFonts w:ascii="標楷體" w:eastAsia="標楷體" w:hAnsi="標楷體" w:cs="Times New Roman"/>
              </w:rPr>
              <w:t>洽個人或廠商方式辦理，考量未經市場公開機制，應有一定標準規範，</w:t>
            </w:r>
            <w:proofErr w:type="gramStart"/>
            <w:r>
              <w:rPr>
                <w:rFonts w:ascii="標楷體" w:eastAsia="標楷體" w:hAnsi="標楷體" w:cs="Times New Roman"/>
              </w:rPr>
              <w:t>爰</w:t>
            </w:r>
            <w:proofErr w:type="gramEnd"/>
            <w:r>
              <w:rPr>
                <w:rFonts w:ascii="標楷體" w:eastAsia="標楷體" w:hAnsi="標楷體" w:cs="Times New Roman"/>
              </w:rPr>
              <w:t>不納入「得不受附表所定基準之限制」範圍。</w:t>
            </w:r>
          </w:p>
          <w:p w:rsidR="00927E33" w:rsidRDefault="00D92EE1">
            <w:pPr>
              <w:pStyle w:val="cjk"/>
              <w:spacing w:before="0" w:after="0" w:line="400" w:lineRule="exact"/>
              <w:ind w:left="603" w:hanging="701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（三）綜上，第一款修正回復為一百零四年修正前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九十三年原規定</w:t>
            </w:r>
            <w:r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標楷體" w:eastAsia="標楷體" w:hAnsi="標楷體" w:cs="Times New Roman"/>
              </w:rPr>
              <w:t>文字，即修正增列「以公開方式」等文字。</w:t>
            </w:r>
          </w:p>
        </w:tc>
      </w:tr>
      <w:tr w:rsidR="00927E33">
        <w:tblPrEx>
          <w:tblCellMar>
            <w:top w:w="0" w:type="dxa"/>
            <w:bottom w:w="0" w:type="dxa"/>
          </w:tblCellMar>
        </w:tblPrEx>
        <w:trPr>
          <w:trHeight w:val="386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33" w:rsidRDefault="00D92EE1">
            <w:pPr>
              <w:pStyle w:val="cjk"/>
              <w:spacing w:before="0" w:after="0" w:line="440" w:lineRule="exact"/>
              <w:ind w:left="323" w:hanging="421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lastRenderedPageBreak/>
              <w:t>九、國營事業及非營業特種基金</w:t>
            </w:r>
            <w:proofErr w:type="gramStart"/>
            <w:r>
              <w:rPr>
                <w:rFonts w:ascii="標楷體" w:eastAsia="標楷體" w:hAnsi="標楷體" w:cs="Times New Roman"/>
              </w:rPr>
              <w:t>準</w:t>
            </w:r>
            <w:proofErr w:type="gramEnd"/>
            <w:r>
              <w:rPr>
                <w:rFonts w:ascii="標楷體" w:eastAsia="標楷體" w:hAnsi="標楷體" w:cs="Times New Roman"/>
              </w:rPr>
              <w:t>用本要點之規定。</w:t>
            </w:r>
          </w:p>
          <w:p w:rsidR="00927E33" w:rsidRDefault="00D92EE1">
            <w:pPr>
              <w:pStyle w:val="cjk"/>
              <w:spacing w:before="0" w:after="0" w:line="440" w:lineRule="exact"/>
              <w:ind w:left="323" w:hanging="421"/>
              <w:jc w:val="both"/>
            </w:pP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各級地方政府得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於本要點所定範圍內</w:t>
            </w:r>
            <w:r>
              <w:rPr>
                <w:rFonts w:ascii="標楷體" w:eastAsia="標楷體" w:hAnsi="標楷體" w:cs="標楷體"/>
              </w:rPr>
              <w:t>訂定相關規定；其未訂</w:t>
            </w:r>
            <w:proofErr w:type="gramStart"/>
            <w:r>
              <w:rPr>
                <w:rFonts w:ascii="標楷體" w:eastAsia="標楷體" w:hAnsi="標楷體" w:cs="標楷體"/>
              </w:rPr>
              <w:t>定者，準</w:t>
            </w:r>
            <w:proofErr w:type="gramEnd"/>
            <w:r>
              <w:rPr>
                <w:rFonts w:ascii="標楷體" w:eastAsia="標楷體" w:hAnsi="標楷體" w:cs="標楷體"/>
              </w:rPr>
              <w:t>用本要點之規定。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33" w:rsidRDefault="00D92EE1">
            <w:pPr>
              <w:pStyle w:val="cjk"/>
              <w:spacing w:before="0" w:after="0" w:line="440" w:lineRule="exact"/>
              <w:ind w:left="323" w:hanging="421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九、國營事業及非營業特種基金</w:t>
            </w:r>
            <w:proofErr w:type="gramStart"/>
            <w:r>
              <w:rPr>
                <w:rFonts w:ascii="標楷體" w:eastAsia="標楷體" w:hAnsi="標楷體" w:cs="Times New Roman"/>
              </w:rPr>
              <w:t>準</w:t>
            </w:r>
            <w:proofErr w:type="gramEnd"/>
            <w:r>
              <w:rPr>
                <w:rFonts w:ascii="標楷體" w:eastAsia="標楷體" w:hAnsi="標楷體" w:cs="Times New Roman"/>
              </w:rPr>
              <w:t>用本要點之規定。</w:t>
            </w:r>
          </w:p>
          <w:p w:rsidR="00927E33" w:rsidRDefault="00D92EE1">
            <w:pPr>
              <w:pStyle w:val="cjk"/>
              <w:spacing w:before="0" w:after="0" w:line="440" w:lineRule="exact"/>
              <w:ind w:left="323" w:hanging="421"/>
              <w:jc w:val="both"/>
            </w:pP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各級地方政府得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參照本要點</w:t>
            </w:r>
            <w:r>
              <w:rPr>
                <w:rFonts w:ascii="標楷體" w:eastAsia="標楷體" w:hAnsi="標楷體" w:cs="標楷體"/>
              </w:rPr>
              <w:t>訂定相關規定；其未訂</w:t>
            </w:r>
            <w:proofErr w:type="gramStart"/>
            <w:r>
              <w:rPr>
                <w:rFonts w:ascii="標楷體" w:eastAsia="標楷體" w:hAnsi="標楷體" w:cs="標楷體"/>
              </w:rPr>
              <w:t>定者，準</w:t>
            </w:r>
            <w:proofErr w:type="gramEnd"/>
            <w:r>
              <w:rPr>
                <w:rFonts w:ascii="標楷體" w:eastAsia="標楷體" w:hAnsi="標楷體" w:cs="標楷體"/>
              </w:rPr>
              <w:t>用</w:t>
            </w:r>
            <w:r>
              <w:rPr>
                <w:rFonts w:ascii="標楷體" w:eastAsia="標楷體" w:hAnsi="標楷體" w:cs="標楷體"/>
              </w:rPr>
              <w:t>本要點之規定。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33" w:rsidRDefault="00D92EE1">
            <w:pPr>
              <w:pStyle w:val="cjk"/>
              <w:spacing w:before="0" w:after="0" w:line="400" w:lineRule="exact"/>
              <w:ind w:left="379" w:hanging="477"/>
              <w:jc w:val="both"/>
            </w:pPr>
            <w:r>
              <w:rPr>
                <w:rFonts w:ascii="標楷體" w:eastAsia="標楷體" w:hAnsi="標楷體" w:cs="標楷體"/>
              </w:rPr>
              <w:t>一、查</w:t>
            </w:r>
            <w:r>
              <w:rPr>
                <w:rFonts w:ascii="標楷體" w:eastAsia="標楷體" w:hAnsi="標楷體" w:cs="Times New Roman"/>
              </w:rPr>
              <w:t>以往</w:t>
            </w:r>
            <w:r>
              <w:rPr>
                <w:rFonts w:ascii="標楷體" w:eastAsia="標楷體" w:hAnsi="標楷體" w:cs="標楷體"/>
              </w:rPr>
              <w:t>年度各級地方政府</w:t>
            </w:r>
            <w:r>
              <w:rPr>
                <w:rFonts w:ascii="標楷體" w:eastAsia="標楷體" w:hAnsi="標楷體" w:cs="Times New Roman"/>
              </w:rPr>
              <w:t>適用</w:t>
            </w:r>
            <w:r>
              <w:rPr>
                <w:rFonts w:ascii="標楷體" w:eastAsia="標楷體" w:hAnsi="標楷體" w:cs="標楷體"/>
              </w:rPr>
              <w:t>之「縣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、鄉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鎮、市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預算共同性費用編列基準」及「</w:t>
            </w:r>
            <w:proofErr w:type="gramStart"/>
            <w:r>
              <w:rPr>
                <w:rFonts w:ascii="標楷體" w:eastAsia="標楷體" w:hAnsi="標楷體" w:cs="標楷體"/>
              </w:rPr>
              <w:t>107</w:t>
            </w:r>
            <w:proofErr w:type="gramEnd"/>
            <w:r>
              <w:rPr>
                <w:rFonts w:ascii="標楷體" w:eastAsia="標楷體" w:hAnsi="標楷體" w:cs="標楷體"/>
              </w:rPr>
              <w:t>年度共同性費用編列基準表」，均規範地方政府籌編預算時，其出席費及稿費項目應依照本要點規定基準範圍內核實編列。</w:t>
            </w:r>
          </w:p>
          <w:p w:rsidR="00927E33" w:rsidRDefault="00D92EE1">
            <w:pPr>
              <w:pStyle w:val="cjk"/>
              <w:spacing w:before="0" w:after="0" w:line="400" w:lineRule="exact"/>
              <w:ind w:left="379" w:hanging="47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二、考量各級地方政府實際執行</w:t>
            </w:r>
            <w:proofErr w:type="gramStart"/>
            <w:r>
              <w:rPr>
                <w:rFonts w:ascii="標楷體" w:eastAsia="標楷體" w:hAnsi="標楷體" w:cs="標楷體"/>
              </w:rPr>
              <w:t>時均於本</w:t>
            </w:r>
            <w:proofErr w:type="gramEnd"/>
            <w:r>
              <w:rPr>
                <w:rFonts w:ascii="標楷體" w:eastAsia="標楷體" w:hAnsi="標楷體" w:cs="標楷體"/>
              </w:rPr>
              <w:t>要點規定基準範圍內辦理，故地方政府自訂相關規定，仍應在本要點規定範圍內，為</w:t>
            </w:r>
            <w:proofErr w:type="gramStart"/>
            <w:r>
              <w:rPr>
                <w:rFonts w:ascii="標楷體" w:eastAsia="標楷體" w:hAnsi="標楷體" w:cs="標楷體"/>
              </w:rPr>
              <w:t>臻</w:t>
            </w:r>
            <w:proofErr w:type="gramEnd"/>
            <w:r>
              <w:rPr>
                <w:rFonts w:ascii="標楷體" w:eastAsia="標楷體" w:hAnsi="標楷體" w:cs="標楷體"/>
              </w:rPr>
              <w:t>明確，</w:t>
            </w:r>
            <w:proofErr w:type="gramStart"/>
            <w:r>
              <w:rPr>
                <w:rFonts w:ascii="標楷體" w:eastAsia="標楷體" w:hAnsi="標楷體" w:cs="標楷體"/>
              </w:rPr>
              <w:t>爰</w:t>
            </w:r>
            <w:proofErr w:type="gramEnd"/>
            <w:r>
              <w:rPr>
                <w:rFonts w:ascii="標楷體" w:eastAsia="標楷體" w:hAnsi="標楷體" w:cs="標楷體"/>
              </w:rPr>
              <w:t>增列相關文字。</w:t>
            </w:r>
          </w:p>
        </w:tc>
      </w:tr>
    </w:tbl>
    <w:p w:rsidR="00927E33" w:rsidRDefault="00927E33">
      <w:pPr>
        <w:pStyle w:val="Standard"/>
        <w:spacing w:line="360" w:lineRule="exact"/>
      </w:pPr>
    </w:p>
    <w:sectPr w:rsidR="00927E33">
      <w:footerReference w:type="default" r:id="rId8"/>
      <w:pgSz w:w="11906" w:h="16838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E1" w:rsidRDefault="00D92EE1">
      <w:pPr>
        <w:rPr>
          <w:rFonts w:hint="eastAsia"/>
        </w:rPr>
      </w:pPr>
      <w:r>
        <w:separator/>
      </w:r>
    </w:p>
  </w:endnote>
  <w:endnote w:type="continuationSeparator" w:id="0">
    <w:p w:rsidR="00D92EE1" w:rsidRDefault="00D92E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66" w:rsidRDefault="00D92EE1">
    <w:pPr>
      <w:pStyle w:val="a9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74D29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E1" w:rsidRDefault="00D92E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92EE1" w:rsidRDefault="00D92E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4057"/>
    <w:multiLevelType w:val="multilevel"/>
    <w:tmpl w:val="FE7A1EEC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DA97227"/>
    <w:multiLevelType w:val="multilevel"/>
    <w:tmpl w:val="1494C2D4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">
    <w:nsid w:val="655776D3"/>
    <w:multiLevelType w:val="multilevel"/>
    <w:tmpl w:val="7DBCF58E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8FD7406"/>
    <w:multiLevelType w:val="multilevel"/>
    <w:tmpl w:val="B56C6024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7E33"/>
    <w:rsid w:val="00674D29"/>
    <w:rsid w:val="00927E33"/>
    <w:rsid w:val="00D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styleId="aa">
    <w:name w:val="annotation reference"/>
    <w:basedOn w:val="a0"/>
    <w:rPr>
      <w:sz w:val="18"/>
      <w:szCs w:val="18"/>
    </w:rPr>
  </w:style>
  <w:style w:type="character" w:styleId="ab">
    <w:name w:val="page number"/>
    <w:basedOn w:val="a0"/>
  </w:style>
  <w:style w:type="character" w:customStyle="1" w:styleId="myspan">
    <w:name w:val="myspan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styleId="aa">
    <w:name w:val="annotation reference"/>
    <w:basedOn w:val="a0"/>
    <w:rPr>
      <w:sz w:val="18"/>
      <w:szCs w:val="18"/>
    </w:rPr>
  </w:style>
  <w:style w:type="character" w:styleId="ab">
    <w:name w:val="page number"/>
    <w:basedOn w:val="a0"/>
  </w:style>
  <w:style w:type="character" w:customStyle="1" w:styleId="myspan">
    <w:name w:val="myspan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雷淨伃</cp:lastModifiedBy>
  <cp:revision>1</cp:revision>
  <cp:lastPrinted>2017-12-22T17:11:00Z</cp:lastPrinted>
  <dcterms:created xsi:type="dcterms:W3CDTF">2017-12-21T10:28:00Z</dcterms:created>
  <dcterms:modified xsi:type="dcterms:W3CDTF">2017-12-29T06:54:00Z</dcterms:modified>
</cp:coreProperties>
</file>