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84" w:rsidRPr="00AF50E5" w:rsidRDefault="001C7C84" w:rsidP="00DF2B03">
      <w:pPr>
        <w:jc w:val="center"/>
        <w:rPr>
          <w:rFonts w:ascii="標楷體" w:eastAsia="標楷體" w:hAnsi="標楷體"/>
          <w:sz w:val="36"/>
          <w:szCs w:val="32"/>
        </w:rPr>
      </w:pPr>
      <w:r w:rsidRPr="00AF50E5">
        <w:rPr>
          <w:rFonts w:ascii="標楷體" w:eastAsia="標楷體" w:hAnsi="標楷體" w:hint="eastAsia"/>
          <w:sz w:val="36"/>
          <w:szCs w:val="32"/>
        </w:rPr>
        <w:t>臺北市立松山高級工農職業學校</w:t>
      </w:r>
    </w:p>
    <w:p w:rsidR="008B6350" w:rsidRPr="001C7C84" w:rsidRDefault="001C7C84" w:rsidP="00DF2B03">
      <w:pPr>
        <w:jc w:val="center"/>
        <w:rPr>
          <w:rFonts w:ascii="標楷體" w:eastAsia="標楷體" w:hAnsi="標楷體"/>
          <w:sz w:val="32"/>
          <w:szCs w:val="32"/>
        </w:rPr>
      </w:pPr>
      <w:r w:rsidRPr="00AF50E5">
        <w:rPr>
          <w:rFonts w:ascii="標楷體" w:eastAsia="標楷體" w:hAnsi="標楷體" w:hint="eastAsia"/>
          <w:sz w:val="36"/>
          <w:szCs w:val="32"/>
        </w:rPr>
        <w:t>1</w:t>
      </w:r>
      <w:r w:rsidRPr="00AF50E5">
        <w:rPr>
          <w:rFonts w:ascii="標楷體" w:eastAsia="標楷體" w:hAnsi="標楷體"/>
          <w:sz w:val="36"/>
          <w:szCs w:val="32"/>
        </w:rPr>
        <w:t>11</w:t>
      </w:r>
      <w:r w:rsidRPr="00AF50E5">
        <w:rPr>
          <w:rFonts w:ascii="標楷體" w:eastAsia="標楷體" w:hAnsi="標楷體" w:hint="eastAsia"/>
          <w:sz w:val="36"/>
          <w:szCs w:val="32"/>
        </w:rPr>
        <w:t>學</w:t>
      </w:r>
      <w:r w:rsidRPr="00AF50E5">
        <w:rPr>
          <w:rFonts w:ascii="標楷體" w:eastAsia="標楷體" w:hAnsi="標楷體"/>
          <w:sz w:val="36"/>
          <w:szCs w:val="32"/>
        </w:rPr>
        <w:t>年度</w:t>
      </w:r>
      <w:r w:rsidRPr="00AF50E5">
        <w:rPr>
          <w:rFonts w:ascii="標楷體" w:eastAsia="標楷體" w:hAnsi="標楷體" w:hint="eastAsia"/>
          <w:sz w:val="36"/>
          <w:szCs w:val="32"/>
        </w:rPr>
        <w:t xml:space="preserve"> 個別課程諮詢紀錄</w:t>
      </w:r>
      <w:r w:rsidRPr="00AF50E5">
        <w:rPr>
          <w:rFonts w:ascii="標楷體" w:eastAsia="標楷體" w:hAnsi="標楷體"/>
          <w:sz w:val="36"/>
          <w:szCs w:val="32"/>
        </w:rPr>
        <w:t>表(高</w:t>
      </w:r>
      <w:r w:rsidR="005C43C3">
        <w:rPr>
          <w:rFonts w:ascii="標楷體" w:eastAsia="標楷體" w:hAnsi="標楷體"/>
          <w:sz w:val="36"/>
          <w:szCs w:val="32"/>
        </w:rPr>
        <w:t>一</w:t>
      </w:r>
      <w:r w:rsidRPr="00AF50E5">
        <w:rPr>
          <w:rFonts w:ascii="標楷體" w:eastAsia="標楷體" w:hAnsi="標楷體"/>
          <w:sz w:val="36"/>
          <w:szCs w:val="32"/>
        </w:rPr>
        <w:t>上)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343"/>
        <w:gridCol w:w="1337"/>
        <w:gridCol w:w="1708"/>
        <w:gridCol w:w="1130"/>
        <w:gridCol w:w="2389"/>
      </w:tblGrid>
      <w:tr w:rsidR="00DF2B03" w:rsidRPr="001C7C84" w:rsidTr="00A85BD7">
        <w:tc>
          <w:tcPr>
            <w:tcW w:w="885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69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24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7C84" w:rsidRPr="001C7C84" w:rsidTr="00A85BD7">
        <w:tc>
          <w:tcPr>
            <w:tcW w:w="1584" w:type="pct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/>
                <w:szCs w:val="24"/>
              </w:rPr>
              <w:t>我的課程諮詢教師</w:t>
            </w:r>
          </w:p>
        </w:tc>
        <w:tc>
          <w:tcPr>
            <w:tcW w:w="3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5C43C3" w:rsidRDefault="001C7C84" w:rsidP="00DF2B0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43C3" w:rsidRPr="001C7C84" w:rsidTr="005C43C3">
        <w:trPr>
          <w:trHeight w:val="916"/>
        </w:trPr>
        <w:tc>
          <w:tcPr>
            <w:tcW w:w="885" w:type="pct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高一上學期哪些課程的學習讓你比較有成就感？</w:t>
            </w:r>
            <w:r w:rsidRPr="005C43C3">
              <w:rPr>
                <w:rFonts w:ascii="標楷體" w:eastAsia="標楷體" w:hAnsi="標楷體" w:cs="MS Gothic" w:hint="eastAsia"/>
                <w:szCs w:val="24"/>
              </w:rPr>
              <w:t>(複選)</w:t>
            </w:r>
          </w:p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5C43C3">
              <w:rPr>
                <w:rFonts w:ascii="標楷體" w:eastAsia="標楷體" w:hAnsi="標楷體" w:cs="MS Gothic" w:hint="eastAsia"/>
                <w:sz w:val="20"/>
                <w:szCs w:val="24"/>
              </w:rPr>
              <w:t>選項：國文、英文、數學、地理、公民與社會、物理、生物、音樂、美術、生涯規劃、資訊科技、健康與護理、體育、全民國防教育。</w:t>
            </w:r>
          </w:p>
        </w:tc>
      </w:tr>
      <w:tr w:rsidR="005C43C3" w:rsidRPr="001C7C84" w:rsidTr="005C43C3">
        <w:trPr>
          <w:trHeight w:val="1400"/>
        </w:trPr>
        <w:tc>
          <w:tcPr>
            <w:tcW w:w="885" w:type="pct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高一上學期哪些課程的學習讓你比較有困擾？</w:t>
            </w:r>
            <w:r w:rsidRPr="005C43C3">
              <w:rPr>
                <w:rFonts w:ascii="標楷體" w:eastAsia="標楷體" w:hAnsi="標楷體" w:cs="MS Gothic" w:hint="eastAsia"/>
                <w:szCs w:val="24"/>
              </w:rPr>
              <w:t>(複選)</w:t>
            </w:r>
          </w:p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 w:cs="MS Gothic" w:hint="eastAsia"/>
                <w:szCs w:val="24"/>
              </w:rPr>
            </w:pPr>
            <w:r w:rsidRPr="005C43C3">
              <w:rPr>
                <w:rFonts w:ascii="標楷體" w:eastAsia="標楷體" w:hAnsi="標楷體" w:cs="MS Gothic" w:hint="eastAsia"/>
                <w:sz w:val="20"/>
                <w:szCs w:val="24"/>
              </w:rPr>
              <w:t>選項：國文、英文、數學、地理、公民與社會、物理、生物、音樂、美術、生涯規劃、資訊科技、健康與護理、體育、全民國防教育。</w:t>
            </w:r>
          </w:p>
        </w:tc>
      </w:tr>
      <w:tr w:rsidR="005C43C3" w:rsidRPr="001C7C84" w:rsidTr="005C43C3">
        <w:trPr>
          <w:trHeight w:val="1400"/>
        </w:trPr>
        <w:tc>
          <w:tcPr>
            <w:tcW w:w="885" w:type="pct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你覺得自己的讀書習慣是?</w:t>
            </w:r>
          </w:p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C43C3">
              <w:rPr>
                <w:rFonts w:ascii="標楷體" w:eastAsia="標楷體" w:hAnsi="標楷體" w:cs="MS Gothic" w:hint="eastAsia"/>
                <w:sz w:val="20"/>
                <w:szCs w:val="24"/>
              </w:rPr>
              <w:t>選項：非常積極、積極、不太積極、消極。</w:t>
            </w:r>
          </w:p>
        </w:tc>
      </w:tr>
      <w:tr w:rsidR="005C43C3" w:rsidRPr="001C7C84" w:rsidTr="005C43C3">
        <w:trPr>
          <w:trHeight w:val="1084"/>
        </w:trPr>
        <w:tc>
          <w:tcPr>
            <w:tcW w:w="885" w:type="pc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/>
                <w:szCs w:val="24"/>
              </w:rPr>
              <w:t>學習興趣評估</w:t>
            </w: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C3" w:rsidRPr="005C43C3" w:rsidRDefault="005C43C3" w:rsidP="005C43C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針對本學期的學校特色生活課程(週五1-2節)你覺得哪個學程吸引你?</w:t>
            </w:r>
          </w:p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cs="MS Gothic" w:hint="eastAsia"/>
                <w:sz w:val="20"/>
                <w:szCs w:val="24"/>
              </w:rPr>
              <w:t>選項：電子學程、化工學程、園藝學程。</w:t>
            </w:r>
          </w:p>
        </w:tc>
      </w:tr>
      <w:tr w:rsidR="005C43C3" w:rsidRPr="001C7C84" w:rsidTr="005C43C3">
        <w:trPr>
          <w:trHeight w:val="1194"/>
        </w:trPr>
        <w:tc>
          <w:tcPr>
            <w:tcW w:w="885" w:type="pc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下學期職涯（學程）試探課程的評估</w:t>
            </w: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C3" w:rsidRPr="005C43C3" w:rsidRDefault="005C43C3" w:rsidP="005C43C3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5C43C3">
              <w:rPr>
                <w:rFonts w:ascii="標楷體" w:eastAsia="標楷體" w:hAnsi="標楷體" w:cs="MS Gothic" w:hint="eastAsia"/>
                <w:szCs w:val="24"/>
              </w:rPr>
              <w:t>下學期的職涯試探(週五1-2節)最想嘗試的學程課程是?</w:t>
            </w:r>
          </w:p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cs="MS Gothic" w:hint="eastAsia"/>
                <w:sz w:val="20"/>
                <w:szCs w:val="24"/>
              </w:rPr>
              <w:t>選項：電子學程、化工學程、園藝學程、學術學程</w:t>
            </w:r>
            <w:r w:rsidRPr="005C43C3">
              <w:rPr>
                <w:rFonts w:ascii="標楷體" w:eastAsia="標楷體" w:hAnsi="標楷體" w:cs="MS Gothic" w:hint="eastAsia"/>
                <w:sz w:val="20"/>
                <w:szCs w:val="24"/>
              </w:rPr>
              <w:t>。</w:t>
            </w:r>
          </w:p>
        </w:tc>
      </w:tr>
      <w:tr w:rsidR="005C43C3" w:rsidRPr="001C7C84" w:rsidTr="008F6E6D">
        <w:trPr>
          <w:trHeight w:val="1028"/>
        </w:trPr>
        <w:tc>
          <w:tcPr>
            <w:tcW w:w="885" w:type="pc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C3" w:rsidRPr="005C43C3" w:rsidRDefault="005C43C3" w:rsidP="005C43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「學程分流及升學進路」問題討論</w:t>
            </w:r>
          </w:p>
        </w:tc>
        <w:tc>
          <w:tcPr>
            <w:tcW w:w="4115" w:type="pct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C3" w:rsidRPr="005C43C3" w:rsidRDefault="005C43C3" w:rsidP="001C7C84">
            <w:pPr>
              <w:spacing w:after="16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C43C3">
              <w:rPr>
                <w:rFonts w:ascii="標楷體" w:eastAsia="標楷體" w:hAnsi="標楷體" w:hint="eastAsia"/>
                <w:szCs w:val="24"/>
              </w:rPr>
              <w:t>參加完「學程分流及升學進路」團諮說明會，不了解的地方？(請簡要敘述，若沒有需要協助則填寫『無』)</w:t>
            </w:r>
          </w:p>
          <w:p w:rsidR="005C43C3" w:rsidRPr="005C43C3" w:rsidRDefault="005C43C3" w:rsidP="001C7C84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C7C84" w:rsidRPr="00DF2B03" w:rsidTr="00B70034">
        <w:trPr>
          <w:trHeight w:val="375"/>
        </w:trPr>
        <w:tc>
          <w:tcPr>
            <w:tcW w:w="5000" w:type="pct"/>
            <w:gridSpan w:val="6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8F6E6D" w:rsidP="008F6E6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F6E6D">
              <w:rPr>
                <w:rFonts w:ascii="標楷體" w:eastAsia="標楷體" w:hAnsi="標楷體" w:hint="eastAsia"/>
                <w:sz w:val="28"/>
                <w:szCs w:val="28"/>
              </w:rPr>
              <w:t>「學程分流及升學進路」</w:t>
            </w:r>
            <w:r w:rsidR="001C7C84" w:rsidRPr="00AF50E5">
              <w:rPr>
                <w:rFonts w:ascii="標楷體" w:eastAsia="標楷體" w:hAnsi="標楷體" w:hint="eastAsia"/>
                <w:sz w:val="28"/>
                <w:szCs w:val="28"/>
              </w:rPr>
              <w:t>問題諮詢紀錄</w:t>
            </w:r>
            <w:r w:rsidR="001C7C84" w:rsidRPr="00757BF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(課程諮詢教師紀錄)</w:t>
            </w:r>
          </w:p>
        </w:tc>
      </w:tr>
      <w:tr w:rsidR="001C7C84" w:rsidRPr="00DF2B03" w:rsidTr="00A85BD7">
        <w:trPr>
          <w:trHeight w:val="310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討論問題與回答簡要紀錄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1C7C84" w:rsidRPr="00DF2B03" w:rsidTr="00864236">
        <w:trPr>
          <w:trHeight w:val="3370"/>
        </w:trPr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84" w:rsidRPr="00DF2B03" w:rsidRDefault="001C7C84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lastRenderedPageBreak/>
              <w:t>課程諮詢教師意見及核章</w:t>
            </w:r>
          </w:p>
          <w:p w:rsidR="001C7C84" w:rsidRPr="00DF2B03" w:rsidRDefault="001C7C84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4115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</w:t>
            </w:r>
            <w:r w:rsidR="00630AA5" w:rsidRPr="00630AA5">
              <w:rPr>
                <w:rFonts w:ascii="標楷體" w:eastAsia="標楷體" w:hAnsi="標楷體" w:hint="eastAsia"/>
                <w:szCs w:val="28"/>
              </w:rPr>
              <w:t>學生接受個別課程諮詢後</w:t>
            </w:r>
            <w:r w:rsidR="008F6E6D" w:rsidRPr="008F6E6D">
              <w:rPr>
                <w:rFonts w:ascii="標楷體" w:eastAsia="標楷體" w:hAnsi="標楷體" w:hint="eastAsia"/>
                <w:szCs w:val="28"/>
              </w:rPr>
              <w:t>已了解綜高高二學程分流及升學進路的差異。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□學生生涯未定向(自我因素和家庭因素)，轉請導師先行關懷。</w:t>
            </w:r>
          </w:p>
          <w:p w:rsidR="001C7C84" w:rsidRPr="00DF2B03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□學生生涯未定向(其他因素)，轉請輔導老師提供生涯輔導。</w:t>
            </w:r>
          </w:p>
          <w:p w:rsidR="001C7C84" w:rsidRPr="00AF50E5" w:rsidRDefault="001C7C84" w:rsidP="001C7C84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DF2B03">
              <w:rPr>
                <w:rFonts w:ascii="標楷體" w:eastAsia="標楷體" w:hAnsi="標楷體" w:hint="eastAsia"/>
                <w:szCs w:val="28"/>
              </w:rPr>
              <w:t>□其他：</w:t>
            </w:r>
          </w:p>
        </w:tc>
      </w:tr>
      <w:tr w:rsidR="00DF2B03" w:rsidRPr="00DF2B03" w:rsidTr="00864236">
        <w:trPr>
          <w:trHeight w:val="1365"/>
        </w:trPr>
        <w:tc>
          <w:tcPr>
            <w:tcW w:w="885" w:type="pc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導師意見</w:t>
            </w:r>
          </w:p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及核章</w:t>
            </w:r>
          </w:p>
        </w:tc>
        <w:tc>
          <w:tcPr>
            <w:tcW w:w="4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導師</w:t>
            </w:r>
            <w:r w:rsidRPr="00DF2B03">
              <w:rPr>
                <w:rFonts w:ascii="標楷體" w:eastAsia="標楷體" w:hAnsi="標楷體"/>
                <w:szCs w:val="28"/>
              </w:rPr>
              <w:t>核章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F2B03" w:rsidRPr="00DF2B03" w:rsidTr="00864236">
        <w:trPr>
          <w:trHeight w:val="1365"/>
        </w:trPr>
        <w:tc>
          <w:tcPr>
            <w:tcW w:w="885" w:type="pc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輔導老師意見及核章</w:t>
            </w:r>
          </w:p>
        </w:tc>
        <w:tc>
          <w:tcPr>
            <w:tcW w:w="4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輔導老師核章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DF2B03" w:rsidRPr="00DF2B03" w:rsidTr="00864236">
        <w:trPr>
          <w:trHeight w:val="2278"/>
        </w:trPr>
        <w:tc>
          <w:tcPr>
            <w:tcW w:w="88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課程諮詢教師第二次個別諮詢意見</w:t>
            </w:r>
          </w:p>
          <w:p w:rsidR="00DF2B03" w:rsidRPr="00DF2B03" w:rsidRDefault="00DF2B03" w:rsidP="00DF2B03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4115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□</w:t>
            </w:r>
            <w:r w:rsidR="008F6E6D" w:rsidRPr="00630AA5">
              <w:rPr>
                <w:rFonts w:ascii="標楷體" w:eastAsia="標楷體" w:hAnsi="標楷體" w:hint="eastAsia"/>
                <w:szCs w:val="28"/>
              </w:rPr>
              <w:t>學生接受個別課程諮詢後</w:t>
            </w:r>
            <w:r w:rsidR="008F6E6D" w:rsidRPr="008F6E6D">
              <w:rPr>
                <w:rFonts w:ascii="標楷體" w:eastAsia="標楷體" w:hAnsi="標楷體" w:hint="eastAsia"/>
                <w:szCs w:val="28"/>
              </w:rPr>
              <w:t>已了解綜高高二學程分流及升學進路的差異。</w:t>
            </w:r>
          </w:p>
          <w:p w:rsidR="00DF2B03" w:rsidRPr="00DF2B03" w:rsidRDefault="00DF2B03" w:rsidP="00DF2B03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F2B03">
              <w:rPr>
                <w:rFonts w:ascii="標楷體" w:eastAsia="標楷體" w:hAnsi="標楷體"/>
                <w:szCs w:val="28"/>
              </w:rPr>
              <w:t>□其他</w:t>
            </w:r>
            <w:r w:rsidR="00B70034">
              <w:rPr>
                <w:rFonts w:ascii="標楷體" w:eastAsia="標楷體" w:hAnsi="標楷體" w:hint="eastAsia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1C7C84" w:rsidRDefault="001C7C84">
      <w:pPr>
        <w:rPr>
          <w:rFonts w:ascii="標楷體" w:eastAsia="標楷體" w:hAnsi="標楷體"/>
          <w:sz w:val="28"/>
          <w:szCs w:val="32"/>
        </w:rPr>
      </w:pPr>
    </w:p>
    <w:p w:rsidR="00DF2B03" w:rsidRPr="00DF2B03" w:rsidRDefault="00DF2B03">
      <w:pPr>
        <w:rPr>
          <w:rFonts w:ascii="標楷體" w:eastAsia="標楷體" w:hAnsi="標楷體"/>
          <w:sz w:val="28"/>
          <w:szCs w:val="32"/>
        </w:rPr>
      </w:pPr>
      <w:r w:rsidRPr="00B70034">
        <w:rPr>
          <w:rFonts w:ascii="標楷體" w:eastAsia="標楷體" w:hAnsi="標楷體" w:hint="eastAsia"/>
          <w:sz w:val="28"/>
          <w:szCs w:val="24"/>
        </w:rPr>
        <w:t xml:space="preserve">課程諮詢教師簽名： 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  <w:r w:rsidRPr="00B70034">
        <w:rPr>
          <w:rFonts w:ascii="標楷體" w:eastAsia="標楷體" w:hAnsi="標楷體" w:hint="eastAsia"/>
          <w:sz w:val="28"/>
          <w:szCs w:val="24"/>
        </w:rPr>
        <w:t xml:space="preserve">               </w:t>
      </w:r>
      <w:r w:rsidR="00B70034">
        <w:rPr>
          <w:rFonts w:ascii="標楷體" w:eastAsia="標楷體" w:hAnsi="標楷體" w:hint="eastAsia"/>
          <w:sz w:val="28"/>
          <w:szCs w:val="24"/>
        </w:rPr>
        <w:t xml:space="preserve">  </w:t>
      </w:r>
      <w:r w:rsidRPr="00B70034">
        <w:rPr>
          <w:rFonts w:ascii="標楷體" w:eastAsia="標楷體" w:hAnsi="標楷體" w:hint="eastAsia"/>
          <w:sz w:val="28"/>
          <w:szCs w:val="24"/>
        </w:rPr>
        <w:t xml:space="preserve"> 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B70034">
        <w:rPr>
          <w:rFonts w:ascii="標楷體" w:eastAsia="標楷體" w:hAnsi="標楷體" w:hint="eastAsia"/>
          <w:sz w:val="28"/>
          <w:szCs w:val="24"/>
        </w:rPr>
        <w:t>年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B70034">
        <w:rPr>
          <w:rFonts w:ascii="標楷體" w:eastAsia="標楷體" w:hAnsi="標楷體" w:hint="eastAsia"/>
          <w:sz w:val="28"/>
          <w:szCs w:val="24"/>
        </w:rPr>
        <w:t>月</w:t>
      </w:r>
      <w:r w:rsidRPr="00B70034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Pr="00B70034">
        <w:rPr>
          <w:rFonts w:ascii="標楷體" w:eastAsia="標楷體" w:hAnsi="標楷體" w:hint="eastAsia"/>
          <w:sz w:val="28"/>
          <w:szCs w:val="24"/>
        </w:rPr>
        <w:t>日</w:t>
      </w:r>
    </w:p>
    <w:sectPr w:rsidR="00DF2B03" w:rsidRPr="00DF2B03" w:rsidSect="001C7C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C3" w:rsidRDefault="005C43C3" w:rsidP="005C43C3">
      <w:r>
        <w:separator/>
      </w:r>
    </w:p>
  </w:endnote>
  <w:endnote w:type="continuationSeparator" w:id="0">
    <w:p w:rsidR="005C43C3" w:rsidRDefault="005C43C3" w:rsidP="005C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C3" w:rsidRDefault="005C43C3" w:rsidP="005C43C3">
      <w:r>
        <w:separator/>
      </w:r>
    </w:p>
  </w:footnote>
  <w:footnote w:type="continuationSeparator" w:id="0">
    <w:p w:rsidR="005C43C3" w:rsidRDefault="005C43C3" w:rsidP="005C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4"/>
    <w:rsid w:val="001C7C84"/>
    <w:rsid w:val="002A4F53"/>
    <w:rsid w:val="005044B6"/>
    <w:rsid w:val="005C43C3"/>
    <w:rsid w:val="00630AA5"/>
    <w:rsid w:val="00757BF7"/>
    <w:rsid w:val="00864236"/>
    <w:rsid w:val="008B6350"/>
    <w:rsid w:val="008F6E6D"/>
    <w:rsid w:val="00A85BD7"/>
    <w:rsid w:val="00AF50E5"/>
    <w:rsid w:val="00B70034"/>
    <w:rsid w:val="00DD0B3F"/>
    <w:rsid w:val="00D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6E36A-7D0F-4ED4-939F-F362E2F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3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3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Wen_Yi Chen</dc:creator>
  <cp:keywords/>
  <dc:description/>
  <cp:lastModifiedBy>Wen_Yi Chen</cp:lastModifiedBy>
  <cp:revision>2</cp:revision>
  <dcterms:created xsi:type="dcterms:W3CDTF">2023-01-03T06:51:00Z</dcterms:created>
  <dcterms:modified xsi:type="dcterms:W3CDTF">2023-01-03T06:51:00Z</dcterms:modified>
</cp:coreProperties>
</file>