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廉政倫理宣導素材</w:t>
      </w:r>
    </w:p>
    <w:p w:rsidR="00000000" w:rsidDel="00000000" w:rsidP="00000000" w:rsidRDefault="00000000" w:rsidRPr="00000000" w14:paraId="00000002">
      <w:pPr>
        <w:spacing w:before="120" w:line="36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官網、會議宣導</w:t>
      </w:r>
    </w:p>
    <w:p w:rsidR="00000000" w:rsidDel="00000000" w:rsidP="00000000" w:rsidRDefault="00000000" w:rsidRPr="00000000" w14:paraId="00000003">
      <w:pPr>
        <w:spacing w:line="360" w:lineRule="auto"/>
        <w:ind w:firstLine="640"/>
        <w:rPr>
          <w:rFonts w:ascii="DFKai-SB" w:cs="DFKai-SB" w:eastAsia="DFKai-SB" w:hAnsi="DFKai-SB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端午節將屆，餽贈、邀宴行為較為頻繁，請長官同仁恪遵「臺北市政府公務員廉政倫理規範」規定，對與職務有利害關係者之受贈財物、飲宴應酬、請託關說及其他廉政倫理事件，應依規定確實報備登錄，並避免酒駕、出入不正當場所之違法違紀行為。</w:t>
      </w:r>
    </w:p>
    <w:p w:rsidR="00000000" w:rsidDel="00000000" w:rsidP="00000000" w:rsidRDefault="00000000" w:rsidRPr="00000000" w14:paraId="00000004">
      <w:pPr>
        <w:spacing w:line="360" w:lineRule="auto"/>
        <w:ind w:firstLine="482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為深化同仁對廉政倫理法令之認知，請多加運用本府「臺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北e大」（https://elearning.taipei/mpage/）教學資源，選讀廉政倫理法令相關課程。</w:t>
      </w:r>
    </w:p>
    <w:p w:rsidR="00000000" w:rsidDel="00000000" w:rsidP="00000000" w:rsidRDefault="00000000" w:rsidRPr="00000000" w14:paraId="00000006">
      <w:pPr>
        <w:spacing w:before="240" w:line="36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宣導標語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2" w:right="0" w:hanging="482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受贈財物之原則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4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收受餽贈要注意，廉政倫理莫忘記。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4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受贈財物想仔細，知會政風免爭議。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4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受贈財物需登記，避免利害保平安；超過禮俗應拒絕，親友代收應退回。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飲宴應酬之原則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4" w:right="0" w:hanging="482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222222"/>
          <w:sz w:val="32"/>
          <w:szCs w:val="32"/>
          <w:highlight w:val="white"/>
          <w:u w:val="none"/>
          <w:vertAlign w:val="baseline"/>
          <w:rtl w:val="0"/>
        </w:rPr>
        <w:t xml:space="preserve">受邀飲宴宜三思，深思熟慮不徇私。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飲宴應酬應避免，利害關係不參加。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如與職務有利害，飲宴應酬需避開。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2" w:right="0" w:hanging="482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請託關說之原則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請託關說涉不當，簽報知會不可忘。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請託關說要注意，知會政風保權益。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2" w:right="0" w:hanging="482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其他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222222"/>
          <w:sz w:val="32"/>
          <w:szCs w:val="32"/>
          <w:highlight w:val="white"/>
          <w:u w:val="none"/>
          <w:vertAlign w:val="baseline"/>
          <w:rtl w:val="0"/>
        </w:rPr>
        <w:t xml:space="preserve">社交禮俗不逾矩，請託關說需報備，謹言慎行少煩惱，廉政倫理要遵行。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應對進退均有據，利害關係要迴避，請託關說要思考，廉潔自持最重要。</w:t>
      </w:r>
    </w:p>
    <w:p w:rsidR="00000000" w:rsidDel="00000000" w:rsidP="00000000" w:rsidRDefault="00000000" w:rsidRPr="00000000" w14:paraId="00000015">
      <w:pPr>
        <w:spacing w:before="240" w:line="36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跑馬燈宣導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40c28"/>
          <w:sz w:val="32"/>
          <w:szCs w:val="32"/>
          <w:u w:val="none"/>
          <w:shd w:fill="auto" w:val="clear"/>
          <w:vertAlign w:val="baseline"/>
          <w:rtl w:val="0"/>
        </w:rPr>
        <w:t xml:space="preserve">拒絕有禮，禮“輕”情意“重”，無禮更輕鬆，廉政檢舉專線：0800-286-586。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40c28"/>
          <w:sz w:val="32"/>
          <w:szCs w:val="32"/>
          <w:u w:val="none"/>
          <w:shd w:fill="auto" w:val="clear"/>
          <w:vertAlign w:val="baseline"/>
          <w:rtl w:val="0"/>
        </w:rPr>
        <w:t xml:space="preserve">不收禮、不送禮、不飲(邀)宴，廉政倫理莫忘記，廉政檢舉專線：0800-286-586。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240" w:line="360" w:lineRule="auto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宣導短片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DFKai-SB" w:cs="DFKai-SB" w:eastAsia="DFKai-SB" w:hAnsi="DFKai-SB"/>
          <w:sz w:val="30"/>
          <w:szCs w:val="30"/>
        </w:rPr>
      </w:pPr>
      <w:hyperlink r:id="rId7">
        <w:r w:rsidDel="00000000" w:rsidR="00000000" w:rsidRPr="00000000">
          <w:rPr>
            <w:rFonts w:ascii="DFKai-SB" w:cs="DFKai-SB" w:eastAsia="DFKai-SB" w:hAnsi="DFKai-SB"/>
            <w:color w:val="0563c1"/>
            <w:sz w:val="30"/>
            <w:szCs w:val="30"/>
            <w:u w:val="single"/>
            <w:rtl w:val="0"/>
          </w:rPr>
          <w:t xml:space="preserve">https://www.aac.moj.gov.tw/6398/6548/6572/6582/Lpsimplelist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964" w:top="964" w:left="1474" w:right="14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◆"/>
      <w:lvlJc w:val="left"/>
      <w:pPr>
        <w:ind w:left="960" w:hanging="48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◆"/>
      <w:lvlJc w:val="left"/>
      <w:pPr>
        <w:ind w:left="480" w:hanging="480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1B3E09"/>
    <w:pPr>
      <w:ind w:left="480" w:leftChars="200"/>
    </w:pPr>
  </w:style>
  <w:style w:type="character" w:styleId="a4">
    <w:name w:val="Hyperlink"/>
    <w:basedOn w:val="a0"/>
    <w:uiPriority w:val="99"/>
    <w:unhideWhenUsed w:val="1"/>
    <w:rsid w:val="000774B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 w:val="1"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首 字元"/>
    <w:basedOn w:val="a0"/>
    <w:link w:val="a5"/>
    <w:uiPriority w:val="99"/>
    <w:rsid w:val="00E26CF6"/>
    <w:rPr>
      <w:sz w:val="20"/>
      <w:szCs w:val="20"/>
    </w:rPr>
  </w:style>
  <w:style w:type="paragraph" w:styleId="a7">
    <w:name w:val="footer"/>
    <w:basedOn w:val="a"/>
    <w:link w:val="a8"/>
    <w:uiPriority w:val="99"/>
    <w:unhideWhenUsed w:val="1"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尾 字元"/>
    <w:basedOn w:val="a0"/>
    <w:link w:val="a7"/>
    <w:uiPriority w:val="99"/>
    <w:rsid w:val="00E26CF6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ac.moj.gov.tw/6398/6548/6572/6582/Lpsimplelis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rVY+JHxJLe0XRjkCRNj9suVITQ==">CgMxLjAyCGguZ2pkZ3hzOAByITFkRzBYN25MblUxU0RoMU54dXB4ZmFWTTJYSkcyZXBfQw==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2023-09-15T03:24:00Z</dcterms:created>
  <dc:creator>黃婉甄</dc:creator>
</cp:coreProperties>
</file>